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4"/>
      </w:tblGrid>
      <w:tr w:rsidR="00590CA8" w:rsidRPr="00DC7D05" w:rsidTr="001B7526">
        <w:trPr>
          <w:trHeight w:val="9423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1B7526" w:rsidRDefault="00590CA8" w:rsidP="001B7526">
            <w:pPr>
              <w:jc w:val="center"/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42327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общео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бразовательное учреждение «</w:t>
            </w:r>
            <w:proofErr w:type="spellStart"/>
            <w:r w:rsidR="005C1624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="005C1624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;с</w:t>
            </w:r>
            <w:proofErr w:type="gramEnd"/>
            <w:r w:rsidR="005C1624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емикентская</w:t>
            </w:r>
            <w:proofErr w:type="spellEnd"/>
            <w:r w:rsidR="005C1624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(МКОУ «</w:t>
            </w:r>
            <w:r w:rsidR="005C1624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Усемикентская СОШ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39"/>
              <w:gridCol w:w="3072"/>
              <w:gridCol w:w="2887"/>
              <w:gridCol w:w="1486"/>
            </w:tblGrid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 МКОУ «</w:t>
                  </w:r>
                  <w:r w:rsidR="005C162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Усемикентская </w:t>
                  </w:r>
                  <w:r w:rsidR="001C348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СОШ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C1624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5C162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Усемикентская СОШ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3483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Магомедов Д.С.</w:t>
                  </w: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протокол от </w:t>
                  </w:r>
                  <w:r w:rsidR="002E5CC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15</w:t>
                  </w:r>
                  <w:r w:rsidR="005C162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.04.2023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№ 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E5CC9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.04.2022</w:t>
                  </w:r>
                </w:p>
              </w:tc>
            </w:tr>
          </w:tbl>
          <w:p w:rsidR="000B654C" w:rsidRPr="001B7526" w:rsidRDefault="000B654C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0B654C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0B654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  <w:p w:rsidR="00590CA8" w:rsidRPr="001B7526" w:rsidRDefault="00590CA8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«</w:t>
            </w:r>
            <w:r w:rsidR="001C3483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Усемикентская СОШ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CA8" w:rsidRPr="001B7526" w:rsidRDefault="001C3483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>за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73D6F" w:rsidRDefault="00973D6F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973D6F" w:rsidRDefault="00973D6F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973D6F" w:rsidRDefault="00973D6F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ЧАСТЬ</w:t>
            </w:r>
          </w:p>
          <w:p w:rsidR="00590CA8" w:rsidRPr="001B7526" w:rsidRDefault="00590CA8" w:rsidP="00973D6F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95"/>
              <w:gridCol w:w="9173"/>
            </w:tblGrid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C3483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Муниципальное казенное общеобразовательное учреждение «</w:t>
                  </w:r>
                  <w:r w:rsidR="001C348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Усемикентская СОШ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348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Джамал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Сулейманпашаевич</w:t>
                  </w:r>
                  <w:proofErr w:type="spellEnd"/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A3688" w:rsidP="00FA0E5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368562</w:t>
                  </w:r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село </w:t>
                  </w:r>
                  <w:proofErr w:type="spellStart"/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Усемикент</w:t>
                  </w:r>
                  <w:proofErr w:type="spellEnd"/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 ул</w:t>
                  </w:r>
                  <w:proofErr w:type="gramStart"/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.Л</w:t>
                  </w:r>
                  <w:proofErr w:type="gramEnd"/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енина</w:t>
                  </w:r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82410" w:rsidP="00FA0E5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960 450- 26-24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0E50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Каякентский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30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1974 г.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A307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16.04.2020г № 9650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</w:t>
                  </w:r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2610805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B8384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18.08.2020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7057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АО</w:t>
                  </w:r>
                  <w:proofErr w:type="gramStart"/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0001996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; срок действия: 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 видом деятельности МКОУ «</w:t>
            </w:r>
            <w:r w:rsidR="00FA0E5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Усемикентская СОШ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 (далее – Школа) является реализация общеобразовательных программ: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 общего</w:t>
            </w:r>
            <w:r w:rsidR="009B04A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образования, среднего общего образования обучающихся</w:t>
            </w:r>
            <w:proofErr w:type="gramStart"/>
            <w:r w:rsidR="009B04A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допо</w:t>
            </w:r>
            <w:r w:rsidR="009B04A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лнительное образование детей и взрослых.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расположена 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</w:t>
            </w:r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proofErr w:type="spellStart"/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</w:t>
            </w:r>
            <w:proofErr w:type="spellEnd"/>
            <w:proofErr w:type="gramStart"/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Каякентского</w:t>
            </w:r>
            <w:proofErr w:type="spellEnd"/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района Р.Д.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F62E6" w:rsidRDefault="005F62E6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F62E6" w:rsidRDefault="005F62E6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II. ОСОБЕННОСТИ УПРАВЛЕНИЯ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1. Ор</w:t>
            </w:r>
            <w:r w:rsidR="009046A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ганы управления, действующие в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9"/>
              <w:gridCol w:w="10479"/>
            </w:tblGrid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</w:t>
                  </w:r>
                  <w:r w:rsidR="009046A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осуществляет общее руководство 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колой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</w:t>
                  </w:r>
                  <w:r w:rsidR="009046A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образовательной деятельностью 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колы, в том числе 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</w:t>
                  </w:r>
                  <w:r w:rsidR="009046A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инятии коллективного договора, п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равил трудового распорядка, изменений и дополнений к ним;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вносить предложения по корректировке плана мероприятий организации, совершенствованию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ее работы и развитию материальной базы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Для осуществления учебно-методической работы в Школе создано 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722A6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дметных методических объединений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CA8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гумани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тарных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EE01BA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590CA8" w:rsidRPr="001B7526" w:rsidRDefault="00590CA8" w:rsidP="00EE01B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математических дисциплин;</w:t>
            </w:r>
          </w:p>
          <w:p w:rsidR="00722A64" w:rsidRPr="001B7526" w:rsidRDefault="008A368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A6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90CA8" w:rsidRPr="001B7526" w:rsidRDefault="00590CA8" w:rsidP="00722A6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III. ОЦЕНКА ОБРАЗОВАТЕЛЬНОЙ ДЕЯТЕЛЬНОСТИ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 </w:t>
            </w:r>
            <w:hyperlink r:id="rId8" w:anchor="/document/99/902389617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590CA8" w:rsidRPr="001B7526" w:rsidRDefault="00CA764A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" w:anchor="/document/99/902180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06.10.2009 № 373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1B7526" w:rsidRDefault="00CA764A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0" w:anchor="/document/99/90225491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17.12.2010 № 1897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1B7526" w:rsidRDefault="00CA764A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1" w:anchor="/document/99/902350579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1B7526" w:rsidRDefault="00CA764A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2" w:anchor="/document/99/566085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1B7526" w:rsidRDefault="00CA764A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3" w:anchor="/document/99/573500115/" w:tgtFrame="_self" w:history="1"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СанПиН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1.2.3685-21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1B7526" w:rsidRDefault="00CA764A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4" w:anchor="/document/99/56523180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инфекции (COVID-19)»;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расписанием занятий.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</w:t>
            </w:r>
            <w:r w:rsidR="009046A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ющиеся 11-х классов в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завершили 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основной общеобразовательной программе среднего общего образования по ФКГОС ОО.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590CA8" w:rsidRPr="001B7526" w:rsidRDefault="008A368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A368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A368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E01B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A3688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90CA8" w:rsidRPr="001B7526" w:rsidRDefault="008A368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Начало учебных занятий – 8 ч 00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3. Общая численность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осваивающих </w:t>
            </w:r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образовательные программы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046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189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046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046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90CA8" w:rsidRPr="001B7526" w:rsidRDefault="008A368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Всего 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в образовательной организации получали образование </w:t>
            </w:r>
            <w:r w:rsidR="009046A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398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образования;</w:t>
            </w: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Pr="001B7526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CB2354" w:rsidRDefault="00590CA8" w:rsidP="00CB2354">
            <w:pPr>
              <w:spacing w:after="0" w:line="255" w:lineRule="atLeast"/>
              <w:ind w:left="-9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Переход на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590CA8" w:rsidRPr="001B7526" w:rsidRDefault="00CB235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Для перехода с 1 сентября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 на ФГОС начального общего образования, утвержденного </w:t>
            </w:r>
            <w:hyperlink r:id="rId15" w:anchor="/document/99/607175842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31.05.2021 № 286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16" w:anchor="/document/99/607175848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31.05.2021 № 287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МКОУ</w:t>
            </w:r>
            <w:r w:rsidR="002E5CC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«Усемикентская СОШ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ственное обсуждение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перевод обучающихся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 и 5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классов на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новые ФГОС и получило одобрение у 96% участников обсуждения. Для выполнения новых требований и качес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твенной реализации программ в МБ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Усемикентская СОШ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Деятельность рабочей гру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ппы за 2022 год по подготовке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колы к постепенному переходу на новые ФГОС НОО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можно оценить как хорошую: мероприятия дорожной карты реализованы на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89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учителя, планирующие работать в 1,5 классах и руководители школы прошли</w:t>
            </w:r>
            <w:proofErr w:type="gramEnd"/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курсы повышения.  </w:t>
            </w:r>
          </w:p>
          <w:p w:rsidR="00D07643" w:rsidRPr="001B7526" w:rsidRDefault="00D07643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CB2354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школе – нет.</w:t>
            </w:r>
          </w:p>
          <w:p w:rsidR="009A5057" w:rsidRPr="001B7526" w:rsidRDefault="009A5057" w:rsidP="009A5057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Все рабочие программы имеют аннотации и 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размещены на официальном сайте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колы.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 включают: к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ружки, секции</w:t>
            </w:r>
            <w:r w:rsidR="00D55BB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</w:r>
          </w:p>
          <w:p w:rsidR="00483EF9" w:rsidRPr="001B7526" w:rsidRDefault="00483EF9" w:rsidP="00483EF9">
            <w:p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DF2550" w:rsidRPr="001B7526" w:rsidRDefault="00DF2550" w:rsidP="00DF2550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льная работа в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гражданское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патриотическое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духовно-нравственное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эстетическое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формирование ценности научного познания.</w:t>
            </w:r>
          </w:p>
          <w:p w:rsidR="00DF2550" w:rsidRPr="001B7526" w:rsidRDefault="00CB2354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2022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 учебный год ш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кола разработала рабочую программу воспитания. Воспитательная работа по ней осуществляется по следующим модулям:</w:t>
            </w:r>
          </w:p>
          <w:p w:rsidR="00DF2550" w:rsidRPr="001B7526" w:rsidRDefault="00DF2550" w:rsidP="00DF2550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  <w:proofErr w:type="gramEnd"/>
          </w:p>
          <w:p w:rsidR="00DF2550" w:rsidRPr="001B7526" w:rsidRDefault="00DF2550" w:rsidP="00DF2550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вариативные – «Ключевые общешкольные дела», «Детские общественные объединения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F2550" w:rsidRPr="001B7526" w:rsidRDefault="00CB2354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Воспитательные события в ш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коллективные школьные дела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Трудовые десанты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принимала активное участие в воспитательных событиях муниципа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льного и регионального уровней.</w:t>
            </w:r>
          </w:p>
          <w:p w:rsidR="00DF2550" w:rsidRPr="001B7526" w:rsidRDefault="00CB2354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классными руководителями использовались различные формы работы с обучающимися и их родителями:</w:t>
            </w:r>
          </w:p>
          <w:p w:rsidR="00DF2550" w:rsidRPr="001B7526" w:rsidRDefault="00570BE7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участие в творческих конкурсах: конкурсы рисунк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ов, фотоконкурсы, конкурс чтецо</w:t>
            </w:r>
            <w:r w:rsidR="002E5CC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участие в интеллек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туальных конкурсах, олимпиадах 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инд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ивидуальные беседы с учащимися</w:t>
            </w:r>
            <w:proofErr w:type="gramStart"/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индивидуальные б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еседы с родителями</w:t>
            </w:r>
            <w:proofErr w:type="gramStart"/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роди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тельские собрания</w:t>
            </w:r>
            <w:proofErr w:type="gramStart"/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Заседания род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ительского комитета.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F2550" w:rsidRPr="001B7526" w:rsidRDefault="00570BE7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начало 2022/23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ого года в Школе сформировано 22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планами воспитательной работы ш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колы.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 Школы в 202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анизации воспитательной работы школы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IV. СОДЕРЖАНИЕ И КАЧЕСТВО ПОДГОТОВКИ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Проведен анализ успеваемости 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 качества знаний по итогам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учебного года. Статистические данные свидетельствуют об успешном освоении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основных образовательных программ.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6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Статистика показателей за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5"/>
              <w:gridCol w:w="10490"/>
              <w:gridCol w:w="3273"/>
            </w:tblGrid>
            <w:tr w:rsidR="00590CA8" w:rsidRPr="001B7526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учебный год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детей, обучавшихся </w:t>
                  </w:r>
                  <w:r w:rsidR="00570BE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 конец учебного года (для 2021/22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3D18B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</w:t>
                  </w:r>
                  <w:r w:rsidR="00570BE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чили 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ых программ сохраняется.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7. Результаты освоения учащимися программы начального общего образования по 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2"/>
              <w:gridCol w:w="1265"/>
              <w:gridCol w:w="1563"/>
              <w:gridCol w:w="646"/>
              <w:gridCol w:w="1565"/>
              <w:gridCol w:w="561"/>
              <w:gridCol w:w="1565"/>
              <w:gridCol w:w="646"/>
              <w:gridCol w:w="1563"/>
              <w:gridCol w:w="396"/>
              <w:gridCol w:w="1563"/>
              <w:gridCol w:w="544"/>
              <w:gridCol w:w="1563"/>
              <w:gridCol w:w="396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70BE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230AE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18,2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570BE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C354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C354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C354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C354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416F6" w:rsidRPr="001B7526" w:rsidRDefault="006416F6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Если сравнить результаты освоения обучающимися программы начального общего образования по 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с результатами освоения учащимися программы начального общего образования по по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казателю «успеваемость» в 2021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году, то можно отметить, что процент учащихся, окончивших на «4» и «5», 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зро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сло на 4,6 %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8. Результаты освоения учащимися программы основного общего образования по 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5"/>
              <w:gridCol w:w="1259"/>
              <w:gridCol w:w="1555"/>
              <w:gridCol w:w="659"/>
              <w:gridCol w:w="1557"/>
              <w:gridCol w:w="642"/>
              <w:gridCol w:w="1557"/>
              <w:gridCol w:w="507"/>
              <w:gridCol w:w="1555"/>
              <w:gridCol w:w="507"/>
              <w:gridCol w:w="1555"/>
              <w:gridCol w:w="541"/>
              <w:gridCol w:w="1555"/>
              <w:gridCol w:w="394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97,4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23BA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2,2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2,2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34,4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823BA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7,7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823BA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2,2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основного общего образования по показателю «успевае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году с результатами освоения учащимися программы основного общего образования по 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году, то можно отметить, что процент учащихся, окончивши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х на «4» и «5»,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повысился на 3 процента (в 2021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-м был 35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повысился на </w:t>
            </w:r>
            <w:r w:rsidR="008953D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2,3 процента.</w:t>
            </w:r>
            <w:proofErr w:type="gramEnd"/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9. Результаты освоения учащимися программы среднего общего образования по 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0"/>
              <w:gridCol w:w="1117"/>
              <w:gridCol w:w="1380"/>
              <w:gridCol w:w="1398"/>
              <w:gridCol w:w="2239"/>
              <w:gridCol w:w="570"/>
              <w:gridCol w:w="1382"/>
              <w:gridCol w:w="570"/>
              <w:gridCol w:w="1380"/>
              <w:gridCol w:w="350"/>
              <w:gridCol w:w="1380"/>
              <w:gridCol w:w="462"/>
              <w:gridCol w:w="1380"/>
              <w:gridCol w:w="350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EA415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23BA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17,6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53,8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Результаты освоения учащимися программы среднего общего образования по </w:t>
            </w:r>
            <w:r w:rsidR="00D65AE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 учебном году стабильны.</w:t>
            </w:r>
          </w:p>
          <w:p w:rsidR="002E5CC9" w:rsidRDefault="002E5CC9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ГИА</w:t>
            </w:r>
          </w:p>
          <w:p w:rsidR="00D65AEA" w:rsidRPr="001B7526" w:rsidRDefault="00D65AEA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Сдавали в штатном режиме</w:t>
            </w: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два обязательных русский язык, математика , два экзамена по выбору.)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10. Об</w:t>
            </w:r>
            <w:r w:rsidR="00D65AE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щая численность выпускников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38"/>
              <w:gridCol w:w="4665"/>
              <w:gridCol w:w="4665"/>
            </w:tblGrid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90CA8" w:rsidRPr="001B7526" w:rsidRDefault="00D65AEA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феврале</w:t>
            </w:r>
            <w:proofErr w:type="gram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 МБ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Усемикентская СОШ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 в очном формате. В итоговом собеседовании приняли участие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326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 (100%), все участники получили «зачет».</w:t>
            </w:r>
          </w:p>
          <w:p w:rsidR="00590CA8" w:rsidRPr="001B7526" w:rsidRDefault="00D65AEA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      </w:r>
          </w:p>
          <w:p w:rsidR="0020464E" w:rsidRPr="001B7526" w:rsidRDefault="0020464E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7"/>
              <w:gridCol w:w="2303"/>
              <w:gridCol w:w="7"/>
              <w:gridCol w:w="1934"/>
              <w:gridCol w:w="2057"/>
              <w:gridCol w:w="2130"/>
              <w:gridCol w:w="2011"/>
              <w:gridCol w:w="2019"/>
            </w:tblGrid>
            <w:tr w:rsidR="00590CA8" w:rsidRPr="001B7526" w:rsidTr="00BF502C">
              <w:trPr>
                <w:jc w:val="center"/>
              </w:trPr>
              <w:tc>
                <w:tcPr>
                  <w:tcW w:w="240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B7526" w:rsidTr="00BF502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0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</w:tr>
            <w:tr w:rsidR="00590CA8" w:rsidRPr="001B7526" w:rsidTr="00BF502C">
              <w:trPr>
                <w:jc w:val="center"/>
              </w:trPr>
              <w:tc>
                <w:tcPr>
                  <w:tcW w:w="2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2019/2020</w:t>
                  </w:r>
                </w:p>
              </w:tc>
              <w:tc>
                <w:tcPr>
                  <w:tcW w:w="23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502C" w:rsidRPr="001B7526" w:rsidTr="00BF502C">
              <w:trPr>
                <w:jc w:val="center"/>
              </w:trPr>
              <w:tc>
                <w:tcPr>
                  <w:tcW w:w="2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02C" w:rsidRPr="001B7526" w:rsidRDefault="00BF502C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67,6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01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590CA8" w:rsidRPr="001B7526" w:rsidTr="00BF502C">
              <w:trPr>
                <w:jc w:val="center"/>
              </w:trPr>
              <w:tc>
                <w:tcPr>
                  <w:tcW w:w="2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23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1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01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12. Результаты </w:t>
            </w:r>
            <w:r w:rsidR="00BF50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ОГЭ по выбранным предметам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9-х классах</w:t>
            </w:r>
            <w:r w:rsidR="00BF50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51"/>
              <w:gridCol w:w="2975"/>
              <w:gridCol w:w="2275"/>
              <w:gridCol w:w="2403"/>
              <w:gridCol w:w="2364"/>
            </w:tblGrid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BF50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BF50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Замечаний о нарушении п</w:t>
            </w:r>
            <w:r w:rsidR="00BF50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роцедуры проведения ГИА-9 в 2022 году не было.</w:t>
            </w:r>
          </w:p>
          <w:p w:rsidR="00590CA8" w:rsidRPr="001B7526" w:rsidRDefault="00BF502C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девятиклассники школы успешно закончили 2021/22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учебный год и получили аттестаты об основном общем образован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ии. Аттестат с отличием получил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614"/>
              <w:gridCol w:w="1347"/>
            </w:tblGrid>
            <w:tr w:rsidR="00590CA8" w:rsidRPr="001B7526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2021/22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90CA8" w:rsidRPr="001B7526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F50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F50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F50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BF502C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</w:pPr>
            <w:r w:rsidRPr="00BF502C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ГИА в 11-х классах</w:t>
            </w:r>
          </w:p>
          <w:p w:rsidR="00590CA8" w:rsidRPr="001B7526" w:rsidRDefault="003972D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 11-х классов к ГИА было получение «зачета» за итоговое сочине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ние, которое прошло в декабре.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итоговом сочинении приняли участие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17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 (100%), по результатам проверки все обучающиеся получили «зачет».</w:t>
            </w:r>
          </w:p>
          <w:p w:rsidR="00590CA8" w:rsidRPr="001B7526" w:rsidRDefault="003972D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все выпускники 11-х классов (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17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человек) успешно сдали ГИА по русскому языку и получили аттестаты о среднем общем образовании.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03"/>
              <w:gridCol w:w="3193"/>
              <w:gridCol w:w="3272"/>
            </w:tblGrid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25%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r w:rsidR="003972D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="00002D8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(</w:t>
            </w:r>
            <w:r w:rsidR="003972D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15. Результаты ЕГЭ по русскому языку</w:t>
            </w:r>
            <w:r w:rsidR="003972D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математике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5"/>
              <w:gridCol w:w="1125"/>
              <w:gridCol w:w="79"/>
              <w:gridCol w:w="816"/>
            </w:tblGrid>
            <w:tr w:rsidR="003972D4" w:rsidRPr="001B7526" w:rsidTr="003972D4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47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3972D4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72D4" w:rsidRPr="001B7526" w:rsidTr="003972D4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3972D4" w:rsidP="003972D4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16+1 профиль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Количество обучающихся,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E710EC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E710EC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58,6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E710EC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тестовый балл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58,6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3972D4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1B7526" w:rsidRDefault="003972D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ЕГЭ по ма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тематике 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 высоким уровнем сдали – 8 человек, математику профиль сдавал один человек – 74балла (100%), не справились с заданием 1 ученица.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3"/>
              <w:gridCol w:w="5969"/>
              <w:gridCol w:w="5056"/>
            </w:tblGrid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3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bookmarkEnd w:id="0"/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D302C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93,5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58,6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2021 году из 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обучающихся 11-х классов, сдающих ЕГЭ, выбрали математику (профильный уровень) – 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человек (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5,9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%). 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6обучающихся (2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 выбрали обществознание,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35,2)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17,6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 – историю,</w:t>
            </w:r>
            <w:r w:rsidR="00E710E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 (по 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35,2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 – химию и биологию.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аблица 17. Результаты ЕГЭ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09"/>
              <w:gridCol w:w="2766"/>
              <w:gridCol w:w="2366"/>
              <w:gridCol w:w="2553"/>
              <w:gridCol w:w="2774"/>
            </w:tblGrid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710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  <w:r w:rsidR="001C194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  <w:proofErr w:type="gramEnd"/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56,3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1C1949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66,7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Биология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48,5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1C1949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66,7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1C194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6,7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1B7526" w:rsidRDefault="001C1949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16  выпускников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11-х классов успешно завершили учебный год и получили аттестаты. Количеств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 обучающихся, получивших в 2021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аттестат о среднем общем образовании с отличием и медаль «За особые успехи в учении», – 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человек, что составило 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17,6</w:t>
            </w:r>
            <w:r w:rsidR="00E443D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от об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щей численности выпускников 2022 года, одна ученица не получила аттестат 5,8 %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1B7526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590CA8" w:rsidRPr="001B752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</w:tr>
            <w:tr w:rsidR="00590CA8" w:rsidRPr="001B752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43BD0" w:rsidRPr="001B7526" w:rsidRDefault="00D43BD0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19. Получили медаль «За особые успехи в учении» в 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2021–2022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"/>
              <w:gridCol w:w="6781"/>
              <w:gridCol w:w="3709"/>
              <w:gridCol w:w="3709"/>
            </w:tblGrid>
            <w:tr w:rsidR="00590CA8" w:rsidRPr="001B7526" w:rsidTr="00BB6F67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590CA8" w:rsidRPr="001B7526" w:rsidTr="00BB6F67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BB6F67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Агаева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Агаевна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Дадавовна</w:t>
                  </w:r>
                  <w:proofErr w:type="spellEnd"/>
                </w:p>
              </w:tc>
            </w:tr>
            <w:tr w:rsidR="00590CA8" w:rsidRPr="001B7526" w:rsidTr="00BB6F67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BB6F67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Курбаналиева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Залина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Дадавовна</w:t>
                  </w:r>
                  <w:proofErr w:type="spellEnd"/>
                </w:p>
              </w:tc>
            </w:tr>
            <w:tr w:rsidR="00590CA8" w:rsidRPr="001B7526" w:rsidTr="00BB6F67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агомедова Марьям </w:t>
                  </w:r>
                  <w:proofErr w:type="spellStart"/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Джамаловна</w:t>
                  </w:r>
                  <w:proofErr w:type="spellEnd"/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D43BD0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Дадавовна</w:t>
                  </w:r>
                  <w:proofErr w:type="spellEnd"/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Выводы о результатах ГИА-9 и ГИА-11</w:t>
            </w:r>
          </w:p>
          <w:p w:rsidR="00590CA8" w:rsidRPr="001B7526" w:rsidRDefault="00BB6F67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Обучающиеся 9-х и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классов показали стопроцентную успеваемость по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обязательным экзаменам ОГ</w:t>
            </w:r>
            <w:r w:rsidR="005F62E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а 11 класс –94,1 %</w:t>
            </w: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одна ученица не сдала ЕГЭ по математике)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 9-х клас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 аттестат с отличием получил 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11,5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 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 11-х классов аттестат с отличием и медаль «За особые успехи в учении» получили 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F36A4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5,8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7224CE" w:rsidRPr="001B7526" w:rsidRDefault="007224CE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  <w:p w:rsidR="00590CA8" w:rsidRPr="001B7526" w:rsidRDefault="006679DF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ВПР показали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EF696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34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 обучающихся, по математике – </w:t>
            </w:r>
            <w:r w:rsidR="00EF696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31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53" w:rsidRPr="001B7526" w:rsidRDefault="00590CA8" w:rsidP="000F08E2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-Низкий уровень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-Особенности формулировки и характер задания (для отдельных учащихся, не поняли задание и, как следствие, выполнили его неверно)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  <w:proofErr w:type="gramEnd"/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-Низкая мотивация отдельных учащихся к обучению, нежелание учиться.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-Недостатки в индивидуальной работе учителя-предметника с учащимися.</w:t>
            </w:r>
          </w:p>
          <w:p w:rsidR="00962653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-Слабая работа с сильными детьми, отсутствие дифференцированных заданий слабым учащимся.</w:t>
            </w:r>
          </w:p>
          <w:p w:rsidR="00F36A40" w:rsidRPr="001B7526" w:rsidRDefault="00F36A40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- Оценки по русскому языку в 4 классах были завышены </w:t>
            </w: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не одной отрицательной оценки)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Активность и результативность участия в олимпиадах</w:t>
            </w:r>
          </w:p>
          <w:p w:rsidR="00517BD8" w:rsidRPr="001B7526" w:rsidRDefault="00F36A40" w:rsidP="00F36A4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во Всероссийских олимпиадах школьников на муниципальном этапе учащиеся школы заняли 9 призовых мест</w:t>
            </w:r>
            <w:proofErr w:type="gram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национальному </w:t>
            </w:r>
            <w:proofErr w:type="spell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кампаненту</w:t>
            </w:r>
            <w:proofErr w:type="spell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5 мест.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A1D" w:rsidRPr="001B7526" w:rsidRDefault="000C7A1D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V. ВОСТРЕБОВАННОСТЬ ВЫПУСКНИКОВ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20.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724"/>
              <w:gridCol w:w="1063"/>
              <w:gridCol w:w="1063"/>
              <w:gridCol w:w="2088"/>
              <w:gridCol w:w="724"/>
              <w:gridCol w:w="1295"/>
              <w:gridCol w:w="2088"/>
              <w:gridCol w:w="1392"/>
              <w:gridCol w:w="1152"/>
            </w:tblGrid>
            <w:tr w:rsidR="00590CA8" w:rsidRPr="001B7526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3F5CF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Перешли в 11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-й класс 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F36A4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</w:t>
                  </w:r>
                  <w:r w:rsidR="00F36A4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F36A4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5527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VI. ОЦЕНКА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Согласно п.6 Порядка проведения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утвержденного приказом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России от 14.06.2013 № 462, в процессе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школе проводится анализ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Для реализации данного требования школа в течение учебного года осуществляет внутренний мониторинг качества образования, который осуществляется на основании «Положения о внутренней системе оценки качества образования», утвержденного приказом. Мониторинг осуществляется в отношении следующих позиций: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-качества условий и процессов, обеспечивающих образовательную деятельность;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-качество результатов образовательной деятельности. </w:t>
            </w:r>
          </w:p>
          <w:p w:rsidR="0035195A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работе с учащимися школа руководствуется Федеральным Законом от 29.12.2012 №273-ФЗ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участников образовательного проц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есса. Учебный план школы на 2021-2022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ждой ступени обучения. С 1 по 11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классы обучение реализовывалось в соответствии с ФГОС.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Уровень недельной нагрузки на ученика не превышал предельно допустимого. Учебный план полностью реализует государственный образовательный стандарт, обеспечивает единство образовательного пространства Российской Федерации и Республики Дагестан, гарантирует овладение обучающимся необходимым минимумом знаний умений навыков, которые позволят ребенку продолжить образование на следующей ступени обучения. Все реализуемые программы полностью соответствуют Федеральному компоненту Государственного образовательного стандарта рекомендованные и утвержденные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РФ. Образовательная программа школы и учебный план школы, предусматривают выполнение государственной функции школы - обеспечение базового общего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способностей. Достижения указанных целей, обеспечивается поэтапным решением задач работы школы на каждой ступени обучения.</w:t>
            </w:r>
          </w:p>
          <w:p w:rsidR="0035195A" w:rsidRPr="001B7526" w:rsidRDefault="00A96D3B" w:rsidP="0035195A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Расписание учебных занятий было составлено в соответствии с санитарно-эпидемиологическими требованиями к условиям и организации обучения в общеобразовател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ьных учреждениях. В течение 2021–2022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учебного года по плану ВШК отслеживалось выполнение учебных программ по предметам. По итогам 3 четверти учебные программы на всех ступенях </w:t>
            </w:r>
            <w:proofErr w:type="gramStart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всем предметам были выполнены с учетом коррекции. Отставание по учебны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 программам отсутствует. В 2021-2022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школа работала в режиме 5-дневной недели (1классы), 6-дневной недели 2-11 класс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ы. Первая ступень образования 10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класс-комплект, обуча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лись 181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учащ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ихся. Вторая ступень образования 10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классов-ком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плектов, в которых обучалось 168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Третья ступень 2 класса-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омплекта, в которых обучались 39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щихся. Занятия проводились в одну  смену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В школе на на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чало учебного года обучалось </w:t>
            </w:r>
            <w:r w:rsidR="00C95DF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405 человек, на 20 апреля 388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учащихся. Движение учащихся происходит по объективным причинам и не вносит дестабилизацию в процесс развития школы. Анализ причин выбытия показывает, что основной причиной является смена места жительства или выбор законными представителями другого образ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овательного маршрута. В школе 15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учебных кабинетов, библиотека, актовый зал, два компьютерных класса, в каждом кабинете д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ля работы имеется компьютер, в 3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кабинетах интерактивные доски с выходом в интернет. Имеется стандартный спортивный зал, столовая и пищеблок. Учителя и обучающиеся имеют доступ к ресурсам </w:t>
            </w:r>
            <w:proofErr w:type="spellStart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возможность работать в режиме электронной почты. В кабинетах имеется раздаточный, дидактический материал, наглядные пособия, методическая и дополнительная литература. Обучающиеся школы обеспечены на 85% учебной литературой в соответствии с существующими требованиями. Фонд учебной и художественной литературы ежегодно пополняется. Вышеизложенное позволяет сделать вывод о том, что уровень материального оснащения в школе неплохой. На качество образования и воспитания, на его эффективность наибольшее влияние оказывает педагогический коллектив, его квалификация, способность к восприятию нововведения, опыт и т.д. Именно педагогический коллектив – основа всего образовательного процесса.</w:t>
            </w:r>
          </w:p>
          <w:p w:rsidR="000C7A1D" w:rsidRPr="001B7526" w:rsidRDefault="000C7A1D" w:rsidP="00A96D3B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VII. ОЦЕНКА КАДРОВОГО ОБЕСПЕЧЕНИЯ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ообследования</w:t>
            </w:r>
            <w:proofErr w:type="spellEnd"/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Школе работают 39 педагогов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из них 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 – внутренних совместителей и 2</w:t>
            </w:r>
            <w:r w:rsidR="000C7A1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внешний совместитель.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име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 среднее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специальное образование.</w:t>
            </w:r>
          </w:p>
          <w:p w:rsidR="0068505C" w:rsidRPr="001B7526" w:rsidRDefault="00C91EAD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2021-2022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педагогич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еский коллектив школы входило 39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5528C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Из них высшую категорию имеют - 9 педагогов, первую – 16.  Шесть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педагогов имеют высокое звание «Почётный работник РФ»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Двое  имею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 звание «Отличник образования Дагестана»</w:t>
            </w:r>
          </w:p>
          <w:p w:rsidR="0068505C" w:rsidRPr="001B7526" w:rsidRDefault="005528C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19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%-стаж от30 лет и выше;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30%- - от 20 до 30 лет;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23% - от 10 до 20 лет,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15% - от 5 до 10 лет,</w:t>
            </w:r>
          </w:p>
          <w:p w:rsidR="0068505C" w:rsidRPr="001B7526" w:rsidRDefault="00B93BD5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13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- до 5 лет.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а) по уровню образования:</w:t>
            </w:r>
          </w:p>
          <w:p w:rsidR="0068505C" w:rsidRPr="001B7526" w:rsidRDefault="0068505C" w:rsidP="0068505C">
            <w:pPr>
              <w:spacing w:after="0" w:line="0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Категория специалистов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Высшее образование       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68505C" w:rsidRPr="001B7526" w:rsidRDefault="00036F01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     2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позволяет сделать вывод, что в школе подобран достаточно профессиональный состав. Все педагоги подтверждают заявленные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Вывод: 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Таким образом, в школе созданы необходимые условия для обеспечения качества образования.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б) повышение квалификации педагогических кадров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Условия, созданные в школе, способствуют росту профессионального мастерства учителей, в этом году произошли изменения в повышении мастерства учителей.</w:t>
            </w:r>
          </w:p>
          <w:p w:rsidR="0068505C" w:rsidRPr="001B7526" w:rsidRDefault="0068505C" w:rsidP="0068505C">
            <w:pPr>
              <w:numPr>
                <w:ilvl w:val="0"/>
                <w:numId w:val="31"/>
              </w:num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Учеба на курсах повышения квалификации 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 курсы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повышения квалификации прошли 26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учителей в рамках обучения по ФГОС.</w:t>
            </w:r>
          </w:p>
          <w:p w:rsidR="0068505C" w:rsidRPr="001B7526" w:rsidRDefault="00036F01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Выводы: 8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5% - повысили свою квалификацию </w:t>
            </w:r>
            <w:proofErr w:type="gramStart"/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последние 3 года.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Задачи: мотивировать учителей на непрерывное повышение педагогического мастерства.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VIII. ОЦЕНКА УЧЕБНО-МЕТОДИЧЕСКОГО И БИБЛИОТЕЧНО-ИНФОРМАЦИОННОГО ОБЕСПЕЧЕНИЯ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бъем библиотечного фонда – 4929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единица;</w:t>
            </w:r>
          </w:p>
          <w:p w:rsidR="00C87AB4" w:rsidRPr="001B7526" w:rsidRDefault="00036F01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79</w:t>
            </w:r>
            <w:r w:rsidR="00C87AB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C87AB4" w:rsidRPr="001B7526" w:rsidRDefault="00036F01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обращаемость – 1090</w:t>
            </w:r>
            <w:r w:rsidR="00C87AB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единиц в год;</w:t>
            </w:r>
          </w:p>
          <w:p w:rsidR="00C87AB4" w:rsidRPr="001B7526" w:rsidRDefault="00036F01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объем учебного фонда – 4581</w:t>
            </w:r>
            <w:r w:rsidR="00C87AB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единица.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фо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рмируется за счет федерального и регионального бюджета.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15029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8"/>
              <w:gridCol w:w="5839"/>
              <w:gridCol w:w="4187"/>
              <w:gridCol w:w="4275"/>
            </w:tblGrid>
            <w:tr w:rsidR="00C87AB4" w:rsidRPr="001B7526" w:rsidTr="00785291">
              <w:trPr>
                <w:trHeight w:val="683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4581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4479</w:t>
                  </w:r>
                </w:p>
              </w:tc>
            </w:tr>
            <w:tr w:rsidR="00C87AB4" w:rsidRPr="001B7526" w:rsidTr="00785291">
              <w:trPr>
                <w:trHeight w:val="422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529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321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4223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1090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C87AB4" w:rsidRPr="001B7526" w:rsidTr="00785291">
              <w:trPr>
                <w:trHeight w:val="422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  <w:proofErr w:type="spellEnd"/>
                  <w:proofErr w:type="gramEnd"/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22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17" w:anchor="/document/99/565295909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20.05.2020 № 254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библиотеке имеются электронн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ые образовательные ресурсы – 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дисков, сете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вые образовательные ресурсы – 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средства (презентации, электронные энциклопед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ии, дидактические материалы) – 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Средний уров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ень посещаемости библиотеки – 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в день.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C46DF0" w:rsidRPr="001B7526" w:rsidRDefault="00C87AB4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</w:t>
            </w:r>
          </w:p>
          <w:p w:rsidR="00590CA8" w:rsidRPr="001B7526" w:rsidRDefault="00590CA8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Школы позволяет реализовывать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мере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программы.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Школе оборудованы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учебных кабинетов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оснащен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современной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мульт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имедийной</w:t>
            </w:r>
            <w:proofErr w:type="spellEnd"/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техникой, имеется 3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компьютерных кабинета с доступом в интернет.</w:t>
            </w:r>
            <w:proofErr w:type="gramEnd"/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Доступ к кабинету осуществляется через вход, оборудованный пандусом.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оборудо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ваны спортивный и актовый залы,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столовая и пищеблок.</w:t>
            </w:r>
            <w:proofErr w:type="gramEnd"/>
          </w:p>
          <w:p w:rsidR="00590CA8" w:rsidRPr="001B7526" w:rsidRDefault="003D584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территории Школы имеется 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сфальтированная площадка для игр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полоса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препя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тствий, волейбол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ьная площадка.</w:t>
            </w:r>
          </w:p>
          <w:p w:rsidR="00590CA8" w:rsidRPr="00036F01" w:rsidRDefault="00590CA8" w:rsidP="00036F01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данных, полученных в результат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 опроса педагогов на конец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года, показывает положительную динамик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 в сравнении с 2021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годом по следующим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позициям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: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ате</w:t>
            </w:r>
            <w:r w:rsidR="00036F01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риально-техническое</w:t>
            </w:r>
            <w:proofErr w:type="spellEnd"/>
            <w:r w:rsidR="00036F01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оснащение МБ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036F01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Усемикентская СОШ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позволяет </w:t>
            </w:r>
            <w:r w:rsidR="00694BB6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</w:t>
            </w:r>
            <w:r w:rsidR="0068505C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среднего.</w:t>
            </w:r>
            <w:r w:rsidR="0068505C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0F08E2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D027A7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СТАТИСТИЧЕСКАЯ ЧАСТЬ</w:t>
            </w:r>
          </w:p>
          <w:p w:rsidR="00590CA8" w:rsidRPr="001B7526" w:rsidRDefault="00002D87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Данные приведены по состоянию на 31 </w:t>
            </w:r>
            <w:r w:rsidR="002D415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года.</w:t>
            </w:r>
          </w:p>
          <w:tbl>
            <w:tblPr>
              <w:tblW w:w="14862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48"/>
              <w:gridCol w:w="2110"/>
              <w:gridCol w:w="2004"/>
            </w:tblGrid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Единица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измерения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486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Образовательная деятельность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398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189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2D415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58,5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(0%)</w:t>
                  </w:r>
                </w:p>
              </w:tc>
            </w:tr>
            <w:tr w:rsidR="00590CA8" w:rsidRPr="001B7526" w:rsidTr="00785291">
              <w:trPr>
                <w:trHeight w:val="590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590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 (6,3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5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46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1(6,3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B2136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BA6EE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B2136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32245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численности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обучающихся, в том числе: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32245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EF4DDB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EF4DDB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790D9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численность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количество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еловек</w:t>
                  </w:r>
                </w:p>
                <w:p w:rsidR="005D7373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D7373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  <w:p w:rsidR="005D7373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D7373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  <w:p w:rsidR="005D7373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93061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37(95%)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30610" w:rsidP="0093061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A6EE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D737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(95%)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2(5%)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15675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2A75A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D7373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2A75A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(7</w:t>
                  </w:r>
                  <w:r w:rsidR="00AE5D69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26(6</w:t>
                  </w:r>
                  <w:r w:rsidR="00AE5D69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486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027A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D027A7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051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−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дств ск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389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2,59</w:t>
                  </w:r>
                </w:p>
              </w:tc>
            </w:tr>
          </w:tbl>
          <w:p w:rsidR="00EF4DDB" w:rsidRPr="001B7526" w:rsidRDefault="00EF4DD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18" w:anchor="/document/99/566085656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и </w:t>
            </w:r>
            <w:proofErr w:type="spellStart"/>
            <w:r w:rsidR="00CA764A">
              <w:fldChar w:fldCharType="begin"/>
            </w:r>
            <w:r w:rsidR="00CA764A">
              <w:instrText>HYPERLINK "https://vip.1zavuch.ru/" \l "/document/99/573500115/" \t "_self"</w:instrText>
            </w:r>
            <w:r w:rsidR="00CA764A">
              <w:fldChar w:fldCharType="separate"/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  <w:r w:rsidR="00CA764A">
              <w:fldChar w:fldCharType="end"/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и позволяет реализовывать образовательные программы 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объеме в соответствии с ФГОС общего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      </w:r>
            <w:proofErr w:type="spellStart"/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spellEnd"/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Результаты ВПР показали среднее качество подготовки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Школы. Кроме этого, стоит отметить, что педагоги Школы недостаточно объективно оценивают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DCA" w:rsidRPr="00DC7D05" w:rsidRDefault="00D30DCA">
      <w:pPr>
        <w:rPr>
          <w:rFonts w:ascii="Times New Roman" w:hAnsi="Times New Roman" w:cs="Times New Roman"/>
          <w:i/>
          <w:sz w:val="24"/>
          <w:szCs w:val="24"/>
        </w:rPr>
      </w:pPr>
    </w:p>
    <w:sectPr w:rsidR="00D30DCA" w:rsidRPr="00DC7D05" w:rsidSect="00973D6F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50" w:rsidRDefault="008D0650" w:rsidP="0035195A">
      <w:pPr>
        <w:spacing w:after="0" w:line="240" w:lineRule="auto"/>
      </w:pPr>
      <w:r>
        <w:separator/>
      </w:r>
    </w:p>
  </w:endnote>
  <w:endnote w:type="continuationSeparator" w:id="0">
    <w:p w:rsidR="008D0650" w:rsidRDefault="008D0650" w:rsidP="0035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50" w:rsidRDefault="008D0650" w:rsidP="0035195A">
      <w:pPr>
        <w:spacing w:after="0" w:line="240" w:lineRule="auto"/>
      </w:pPr>
      <w:r>
        <w:separator/>
      </w:r>
    </w:p>
  </w:footnote>
  <w:footnote w:type="continuationSeparator" w:id="0">
    <w:p w:rsidR="008D0650" w:rsidRDefault="008D0650" w:rsidP="0035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B4B4B"/>
    <w:multiLevelType w:val="multilevel"/>
    <w:tmpl w:val="95C2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5"/>
  </w:num>
  <w:num w:numId="5">
    <w:abstractNumId w:val="24"/>
  </w:num>
  <w:num w:numId="6">
    <w:abstractNumId w:val="18"/>
  </w:num>
  <w:num w:numId="7">
    <w:abstractNumId w:val="28"/>
  </w:num>
  <w:num w:numId="8">
    <w:abstractNumId w:val="8"/>
  </w:num>
  <w:num w:numId="9">
    <w:abstractNumId w:val="15"/>
  </w:num>
  <w:num w:numId="10">
    <w:abstractNumId w:val="26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5"/>
  </w:num>
  <w:num w:numId="19">
    <w:abstractNumId w:val="14"/>
  </w:num>
  <w:num w:numId="20">
    <w:abstractNumId w:val="22"/>
  </w:num>
  <w:num w:numId="21">
    <w:abstractNumId w:val="29"/>
  </w:num>
  <w:num w:numId="22">
    <w:abstractNumId w:val="0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6"/>
  </w:num>
  <w:num w:numId="28">
    <w:abstractNumId w:val="11"/>
  </w:num>
  <w:num w:numId="29">
    <w:abstractNumId w:val="3"/>
  </w:num>
  <w:num w:numId="30">
    <w:abstractNumId w:val="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C94"/>
    <w:rsid w:val="00002D87"/>
    <w:rsid w:val="00016702"/>
    <w:rsid w:val="0002640C"/>
    <w:rsid w:val="00036F01"/>
    <w:rsid w:val="00082410"/>
    <w:rsid w:val="000B654C"/>
    <w:rsid w:val="000C7A1D"/>
    <w:rsid w:val="000D5BC1"/>
    <w:rsid w:val="000F08E2"/>
    <w:rsid w:val="000F2407"/>
    <w:rsid w:val="00121F21"/>
    <w:rsid w:val="0013356A"/>
    <w:rsid w:val="00143BAB"/>
    <w:rsid w:val="00156756"/>
    <w:rsid w:val="00186348"/>
    <w:rsid w:val="0019266E"/>
    <w:rsid w:val="001B7526"/>
    <w:rsid w:val="001C1949"/>
    <w:rsid w:val="001C2840"/>
    <w:rsid w:val="001C3483"/>
    <w:rsid w:val="001F45AE"/>
    <w:rsid w:val="001F7859"/>
    <w:rsid w:val="0020464E"/>
    <w:rsid w:val="00230AE9"/>
    <w:rsid w:val="00243480"/>
    <w:rsid w:val="00251712"/>
    <w:rsid w:val="00252C94"/>
    <w:rsid w:val="00264569"/>
    <w:rsid w:val="002A75A6"/>
    <w:rsid w:val="002C354C"/>
    <w:rsid w:val="002D415F"/>
    <w:rsid w:val="002D7D76"/>
    <w:rsid w:val="002E5CC9"/>
    <w:rsid w:val="00312861"/>
    <w:rsid w:val="00317122"/>
    <w:rsid w:val="003370D1"/>
    <w:rsid w:val="0035195A"/>
    <w:rsid w:val="0035256D"/>
    <w:rsid w:val="003972D4"/>
    <w:rsid w:val="003C52E2"/>
    <w:rsid w:val="003D18BC"/>
    <w:rsid w:val="003D5848"/>
    <w:rsid w:val="003D79F2"/>
    <w:rsid w:val="003F1E53"/>
    <w:rsid w:val="003F5CF9"/>
    <w:rsid w:val="003F7028"/>
    <w:rsid w:val="00455279"/>
    <w:rsid w:val="00463FFF"/>
    <w:rsid w:val="00471F99"/>
    <w:rsid w:val="00483EF9"/>
    <w:rsid w:val="004951AD"/>
    <w:rsid w:val="004E0A23"/>
    <w:rsid w:val="004E39F7"/>
    <w:rsid w:val="0051316E"/>
    <w:rsid w:val="00517BD8"/>
    <w:rsid w:val="00532245"/>
    <w:rsid w:val="005528CC"/>
    <w:rsid w:val="00564950"/>
    <w:rsid w:val="00570BE7"/>
    <w:rsid w:val="00590CA8"/>
    <w:rsid w:val="005C1624"/>
    <w:rsid w:val="005D16FC"/>
    <w:rsid w:val="005D302C"/>
    <w:rsid w:val="005D6E88"/>
    <w:rsid w:val="005D7373"/>
    <w:rsid w:val="005E5AED"/>
    <w:rsid w:val="005F62E6"/>
    <w:rsid w:val="006025B5"/>
    <w:rsid w:val="00621112"/>
    <w:rsid w:val="006273B2"/>
    <w:rsid w:val="006416F6"/>
    <w:rsid w:val="006679DF"/>
    <w:rsid w:val="0068505C"/>
    <w:rsid w:val="00694BB6"/>
    <w:rsid w:val="006E4BE6"/>
    <w:rsid w:val="006F39C4"/>
    <w:rsid w:val="007071F0"/>
    <w:rsid w:val="007126F6"/>
    <w:rsid w:val="007224CE"/>
    <w:rsid w:val="00722A64"/>
    <w:rsid w:val="0074107B"/>
    <w:rsid w:val="007675D7"/>
    <w:rsid w:val="007769C4"/>
    <w:rsid w:val="00785291"/>
    <w:rsid w:val="00790D99"/>
    <w:rsid w:val="00810A60"/>
    <w:rsid w:val="00823BAC"/>
    <w:rsid w:val="00867038"/>
    <w:rsid w:val="008953DA"/>
    <w:rsid w:val="008A3688"/>
    <w:rsid w:val="008D0650"/>
    <w:rsid w:val="009046A7"/>
    <w:rsid w:val="0092421E"/>
    <w:rsid w:val="009254A8"/>
    <w:rsid w:val="00930610"/>
    <w:rsid w:val="00962653"/>
    <w:rsid w:val="00970568"/>
    <w:rsid w:val="00973D6F"/>
    <w:rsid w:val="009A5057"/>
    <w:rsid w:val="009B04A2"/>
    <w:rsid w:val="009D0782"/>
    <w:rsid w:val="009E7DE7"/>
    <w:rsid w:val="00A00C5F"/>
    <w:rsid w:val="00A44EBF"/>
    <w:rsid w:val="00A64DC1"/>
    <w:rsid w:val="00A96D3B"/>
    <w:rsid w:val="00AD56F6"/>
    <w:rsid w:val="00AE5D69"/>
    <w:rsid w:val="00B1038A"/>
    <w:rsid w:val="00B21366"/>
    <w:rsid w:val="00B8384F"/>
    <w:rsid w:val="00B93BD5"/>
    <w:rsid w:val="00BA1442"/>
    <w:rsid w:val="00BA6EE5"/>
    <w:rsid w:val="00BB6F67"/>
    <w:rsid w:val="00BF502C"/>
    <w:rsid w:val="00C2104F"/>
    <w:rsid w:val="00C2248D"/>
    <w:rsid w:val="00C454BF"/>
    <w:rsid w:val="00C46DF0"/>
    <w:rsid w:val="00C54F70"/>
    <w:rsid w:val="00C660BE"/>
    <w:rsid w:val="00C770D2"/>
    <w:rsid w:val="00C87AB4"/>
    <w:rsid w:val="00C91EAD"/>
    <w:rsid w:val="00C95DFA"/>
    <w:rsid w:val="00CA764A"/>
    <w:rsid w:val="00CB2354"/>
    <w:rsid w:val="00D027A7"/>
    <w:rsid w:val="00D07643"/>
    <w:rsid w:val="00D30DCA"/>
    <w:rsid w:val="00D3539C"/>
    <w:rsid w:val="00D43BD0"/>
    <w:rsid w:val="00D54935"/>
    <w:rsid w:val="00D55BB7"/>
    <w:rsid w:val="00D65AEA"/>
    <w:rsid w:val="00D75AB0"/>
    <w:rsid w:val="00DC7D05"/>
    <w:rsid w:val="00DD0776"/>
    <w:rsid w:val="00DF2550"/>
    <w:rsid w:val="00E14742"/>
    <w:rsid w:val="00E21AEE"/>
    <w:rsid w:val="00E443D9"/>
    <w:rsid w:val="00E57788"/>
    <w:rsid w:val="00E626FB"/>
    <w:rsid w:val="00E710EC"/>
    <w:rsid w:val="00E9177A"/>
    <w:rsid w:val="00EA3077"/>
    <w:rsid w:val="00EA38BF"/>
    <w:rsid w:val="00EA4155"/>
    <w:rsid w:val="00EB1B9A"/>
    <w:rsid w:val="00ED222B"/>
    <w:rsid w:val="00EE01BA"/>
    <w:rsid w:val="00EF4DDB"/>
    <w:rsid w:val="00EF6962"/>
    <w:rsid w:val="00F255CC"/>
    <w:rsid w:val="00F36A40"/>
    <w:rsid w:val="00F42327"/>
    <w:rsid w:val="00F879FF"/>
    <w:rsid w:val="00FA0E50"/>
    <w:rsid w:val="00FA362D"/>
    <w:rsid w:val="00FA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61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66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96D3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195A"/>
  </w:style>
  <w:style w:type="paragraph" w:styleId="ac">
    <w:name w:val="footer"/>
    <w:basedOn w:val="a"/>
    <w:link w:val="ad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95A"/>
  </w:style>
  <w:style w:type="character" w:styleId="ae">
    <w:name w:val="Emphasis"/>
    <w:basedOn w:val="a0"/>
    <w:uiPriority w:val="20"/>
    <w:qFormat/>
    <w:rsid w:val="001B75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7807-7F3D-4A4B-BBBF-5F1DFECD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DiR</cp:lastModifiedBy>
  <cp:revision>2</cp:revision>
  <cp:lastPrinted>2023-08-09T07:35:00Z</cp:lastPrinted>
  <dcterms:created xsi:type="dcterms:W3CDTF">2023-08-14T09:27:00Z</dcterms:created>
  <dcterms:modified xsi:type="dcterms:W3CDTF">2023-08-14T09:27:00Z</dcterms:modified>
</cp:coreProperties>
</file>